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4A" w:rsidRPr="009378DF" w:rsidRDefault="00B3794A" w:rsidP="00B3794A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7</w:t>
      </w:r>
    </w:p>
    <w:p w:rsidR="00B379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18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B3794A" w:rsidRPr="00EE774A" w:rsidRDefault="00B3794A" w:rsidP="00B3794A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B3794A" w:rsidRPr="00EE774A" w:rsidRDefault="00B3794A" w:rsidP="00B3794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A17003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4B1F20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月</w:t>
      </w:r>
      <w:r w:rsidR="004B1F20">
        <w:rPr>
          <w:rFonts w:ascii="宋体" w:hAnsi="宋体" w:hint="eastAsia"/>
          <w:color w:val="000000"/>
          <w:szCs w:val="21"/>
        </w:rPr>
        <w:t>28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B3794A" w:rsidRPr="000A55B8" w:rsidRDefault="00B3794A" w:rsidP="004B1F20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4B1F20" w:rsidRPr="004B1F20">
        <w:rPr>
          <w:rFonts w:ascii="宋体" w:hAnsi="宋体" w:hint="eastAsia"/>
          <w:color w:val="000000"/>
          <w:sz w:val="28"/>
          <w:szCs w:val="28"/>
        </w:rPr>
        <w:t>1,610,797,000.00</w:t>
      </w:r>
      <w:r w:rsidRPr="000F0F2A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B3794A" w:rsidRPr="00EE774A" w:rsidRDefault="00B3794A" w:rsidP="00B3794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A17003" w:rsidRPr="004B1F20" w:rsidRDefault="004B1F20" w:rsidP="004B1F20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28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83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2931"/>
        <w:gridCol w:w="36"/>
      </w:tblGrid>
      <w:tr w:rsidR="004B1F20" w:rsidRPr="004B1F20" w:rsidTr="004B1F20">
        <w:trPr>
          <w:trHeight w:val="460"/>
          <w:jc w:val="center"/>
        </w:trPr>
        <w:tc>
          <w:tcPr>
            <w:tcW w:w="18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4B1F20" w:rsidRDefault="004B1F20" w:rsidP="004B1F20">
            <w:pPr>
              <w:jc w:val="center"/>
              <w:rPr>
                <w:b/>
              </w:rPr>
            </w:pPr>
            <w:r w:rsidRPr="004B1F20">
              <w:rPr>
                <w:rFonts w:hint="eastAsia"/>
                <w:b/>
              </w:rPr>
              <w:t>档期设置</w:t>
            </w:r>
          </w:p>
        </w:tc>
        <w:tc>
          <w:tcPr>
            <w:tcW w:w="306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4B1F20" w:rsidRDefault="004B1F20" w:rsidP="004B1F20">
            <w:pPr>
              <w:jc w:val="center"/>
              <w:rPr>
                <w:b/>
              </w:rPr>
            </w:pPr>
            <w:r w:rsidRPr="004B1F20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  <w:tc>
          <w:tcPr>
            <w:tcW w:w="38" w:type="pct"/>
            <w:vAlign w:val="center"/>
            <w:hideMark/>
          </w:tcPr>
          <w:p w:rsidR="004B1F20" w:rsidRPr="004B1F20" w:rsidRDefault="004B1F20" w:rsidP="00A17003">
            <w:pPr>
              <w:rPr>
                <w:b/>
              </w:rPr>
            </w:pPr>
          </w:p>
        </w:tc>
      </w:tr>
      <w:tr w:rsidR="004B1F20" w:rsidRPr="00A17003" w:rsidTr="004B1F20">
        <w:trPr>
          <w:trHeight w:val="460"/>
          <w:jc w:val="center"/>
        </w:trPr>
        <w:tc>
          <w:tcPr>
            <w:tcW w:w="18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F20" w:rsidRPr="00A17003" w:rsidRDefault="004B1F20" w:rsidP="004B1F20">
            <w:pPr>
              <w:jc w:val="center"/>
            </w:pPr>
          </w:p>
        </w:tc>
        <w:tc>
          <w:tcPr>
            <w:tcW w:w="306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F20" w:rsidRPr="00A17003" w:rsidRDefault="004B1F20" w:rsidP="004B1F20">
            <w:pPr>
              <w:jc w:val="center"/>
            </w:pPr>
          </w:p>
        </w:tc>
        <w:tc>
          <w:tcPr>
            <w:tcW w:w="38" w:type="pct"/>
            <w:vAlign w:val="center"/>
            <w:hideMark/>
          </w:tcPr>
          <w:p w:rsidR="004B1F20" w:rsidRPr="00A17003" w:rsidRDefault="004B1F20" w:rsidP="00A17003"/>
        </w:tc>
      </w:tr>
      <w:tr w:rsidR="004B1F20" w:rsidRPr="00A17003" w:rsidTr="004B1F20">
        <w:trPr>
          <w:trHeight w:val="312"/>
          <w:jc w:val="center"/>
        </w:trPr>
        <w:tc>
          <w:tcPr>
            <w:tcW w:w="18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A17003" w:rsidRDefault="004B1F20" w:rsidP="004B1F20">
            <w:pPr>
              <w:jc w:val="center"/>
            </w:pPr>
            <w:r w:rsidRPr="00A17003">
              <w:rPr>
                <w:rFonts w:hint="eastAsia"/>
              </w:rPr>
              <w:t>180</w:t>
            </w:r>
            <w:r w:rsidRPr="00A17003">
              <w:rPr>
                <w:rFonts w:hint="eastAsia"/>
              </w:rPr>
              <w:t>天</w:t>
            </w:r>
          </w:p>
        </w:tc>
        <w:tc>
          <w:tcPr>
            <w:tcW w:w="30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F20" w:rsidRPr="00A17003" w:rsidRDefault="004B1F20" w:rsidP="004B1F20">
            <w:pPr>
              <w:jc w:val="center"/>
            </w:pPr>
            <w:r w:rsidRPr="00A17003">
              <w:rPr>
                <w:rFonts w:hint="eastAsia"/>
              </w:rPr>
              <w:t>4.90%</w:t>
            </w:r>
          </w:p>
        </w:tc>
        <w:tc>
          <w:tcPr>
            <w:tcW w:w="38" w:type="pct"/>
            <w:vAlign w:val="center"/>
            <w:hideMark/>
          </w:tcPr>
          <w:p w:rsidR="004B1F20" w:rsidRPr="00A17003" w:rsidRDefault="004B1F20" w:rsidP="00A17003"/>
        </w:tc>
      </w:tr>
    </w:tbl>
    <w:p w:rsidR="00B3794A" w:rsidRPr="00EE774A" w:rsidRDefault="00B3794A" w:rsidP="00B3794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B3794A" w:rsidRPr="00EE774A" w:rsidRDefault="004B1F20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3A89E19" wp14:editId="757DEDA5">
            <wp:extent cx="3436869" cy="1684268"/>
            <wp:effectExtent l="38100" t="0" r="11430" b="1143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B3794A" w:rsidRPr="00EE774A" w:rsidRDefault="00C421B3" w:rsidP="00B3794A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8F9F1B" wp14:editId="59455047">
            <wp:extent cx="3712265" cy="2115792"/>
            <wp:effectExtent l="0" t="0" r="2159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7F5088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B3794A" w:rsidRPr="005622F6" w:rsidRDefault="003A6B43" w:rsidP="00B3794A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413592B" wp14:editId="0716481E">
            <wp:extent cx="5274310" cy="1626856"/>
            <wp:effectExtent l="0" t="0" r="21590" b="1206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794A" w:rsidRPr="00EE774A" w:rsidRDefault="00B3794A" w:rsidP="00B3794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3794A" w:rsidRPr="00EE774A" w:rsidRDefault="00B3794A" w:rsidP="00B3794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3794A" w:rsidRPr="00EE774A" w:rsidRDefault="00B3794A" w:rsidP="00B3794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4E4685" w:rsidRDefault="00B3794A" w:rsidP="00B3794A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79F7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4B1F20"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C57436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4E4685" w:rsidRDefault="004E4685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4E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332" w:rsidRDefault="00E11332" w:rsidP="00B3794A">
      <w:r>
        <w:separator/>
      </w:r>
    </w:p>
  </w:endnote>
  <w:endnote w:type="continuationSeparator" w:id="0">
    <w:p w:rsidR="00E11332" w:rsidRDefault="00E11332" w:rsidP="00B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332" w:rsidRDefault="00E11332" w:rsidP="00B3794A">
      <w:r>
        <w:separator/>
      </w:r>
    </w:p>
  </w:footnote>
  <w:footnote w:type="continuationSeparator" w:id="0">
    <w:p w:rsidR="00E11332" w:rsidRDefault="00E11332" w:rsidP="00B3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C9"/>
    <w:rsid w:val="000A72DD"/>
    <w:rsid w:val="000F0F2A"/>
    <w:rsid w:val="001037C8"/>
    <w:rsid w:val="00153C80"/>
    <w:rsid w:val="00221DF8"/>
    <w:rsid w:val="002612F5"/>
    <w:rsid w:val="003A4A35"/>
    <w:rsid w:val="003A6B43"/>
    <w:rsid w:val="003B3EC9"/>
    <w:rsid w:val="00452BD7"/>
    <w:rsid w:val="004B1F20"/>
    <w:rsid w:val="004E4685"/>
    <w:rsid w:val="004F3FDF"/>
    <w:rsid w:val="00507509"/>
    <w:rsid w:val="00510BCF"/>
    <w:rsid w:val="006D3A34"/>
    <w:rsid w:val="007C0FBC"/>
    <w:rsid w:val="007E684E"/>
    <w:rsid w:val="007F6584"/>
    <w:rsid w:val="008479F7"/>
    <w:rsid w:val="008A3C14"/>
    <w:rsid w:val="009A6AFC"/>
    <w:rsid w:val="00A17003"/>
    <w:rsid w:val="00A66F45"/>
    <w:rsid w:val="00AF065A"/>
    <w:rsid w:val="00B3794A"/>
    <w:rsid w:val="00C421B3"/>
    <w:rsid w:val="00C57436"/>
    <w:rsid w:val="00DA3AC0"/>
    <w:rsid w:val="00DE4948"/>
    <w:rsid w:val="00DF0291"/>
    <w:rsid w:val="00DF203A"/>
    <w:rsid w:val="00E11332"/>
    <w:rsid w:val="00E5724C"/>
    <w:rsid w:val="00F16BE8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9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9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94A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A170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604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5668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228&#25353;&#21608;&#25259;&#38706;\2018&#24180;2&#26376;28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387626177231453E-2"/>
          <c:y val="4.9315480902241582E-2"/>
          <c:w val="0.64143870576399575"/>
          <c:h val="0.842039724168001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'2018年2月'!$A$237:$A$238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'2018年2月'!$B$237:$B$238</c:f>
              <c:numCache>
                <c:formatCode>0.00%</c:formatCode>
                <c:ptCount val="2"/>
                <c:pt idx="0">
                  <c:v>0.12929157969042057</c:v>
                </c:pt>
                <c:pt idx="1">
                  <c:v>0.87070842030852758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'[2018年2月28日资产汇总表.xls]2018年2月'!$A$240:$A$244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AA-</c:v>
                </c:pt>
                <c:pt idx="3">
                  <c:v>AA</c:v>
                </c:pt>
                <c:pt idx="4">
                  <c:v>A</c:v>
                </c:pt>
              </c:strCache>
            </c:strRef>
          </c:cat>
          <c:val>
            <c:numRef>
              <c:f>'[2018年2月28日资产汇总表.xls]2018年2月'!$B$240:$B$244</c:f>
              <c:numCache>
                <c:formatCode>0.00%</c:formatCode>
                <c:ptCount val="5"/>
                <c:pt idx="0">
                  <c:v>0.29275218930289565</c:v>
                </c:pt>
                <c:pt idx="1">
                  <c:v>0.14206042195382232</c:v>
                </c:pt>
                <c:pt idx="2">
                  <c:v>0.17970643377158524</c:v>
                </c:pt>
                <c:pt idx="3">
                  <c:v>0.2661502005304861</c:v>
                </c:pt>
                <c:pt idx="4">
                  <c:v>0.11933075444121075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012401549589206"/>
          <c:y val="1.2031655842006743E-2"/>
          <c:w val="0.72441009291534975"/>
          <c:h val="0.8329428634498662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'[2018年2月28日资产汇总表.xls]2018年2月'!$B$249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'[2018年2月28日资产汇总表.xls]2018年2月'!$A$250:$A$256</c:f>
              <c:strCache>
                <c:ptCount val="7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</c:strCache>
            </c:strRef>
          </c:cat>
          <c:val>
            <c:numRef>
              <c:f>'[2018年2月28日资产汇总表.xls]2018年2月'!$B$250:$B$256</c:f>
              <c:numCache>
                <c:formatCode>0.00%</c:formatCode>
                <c:ptCount val="7"/>
                <c:pt idx="0">
                  <c:v>0.10654531646536675</c:v>
                </c:pt>
                <c:pt idx="1">
                  <c:v>0.29275218930289565</c:v>
                </c:pt>
                <c:pt idx="2">
                  <c:v>3.7646011817762913E-2</c:v>
                </c:pt>
                <c:pt idx="3">
                  <c:v>3.551510548845558E-2</c:v>
                </c:pt>
                <c:pt idx="4">
                  <c:v>0.28412084390764464</c:v>
                </c:pt>
                <c:pt idx="5">
                  <c:v>7.1030210976911159E-2</c:v>
                </c:pt>
                <c:pt idx="6">
                  <c:v>0.17239032204096338</c:v>
                </c:pt>
              </c:numCache>
            </c:numRef>
          </c:val>
        </c:ser>
        <c:ser>
          <c:idx val="1"/>
          <c:order val="1"/>
          <c:tx>
            <c:strRef>
              <c:f>'[2018年2月28日资产汇总表.xls]2018年2月'!$C$249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'[2018年2月28日资产汇总表.xls]2018年2月'!$A$250:$A$256</c:f>
              <c:strCache>
                <c:ptCount val="7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</c:strCache>
            </c:strRef>
          </c:cat>
          <c:val>
            <c:numRef>
              <c:f>'[2018年2月28日资产汇总表.xls]2018年2月'!$C$250:$C$256</c:f>
              <c:numCache>
                <c:formatCode>0.00%</c:formatCode>
                <c:ptCount val="7"/>
                <c:pt idx="0">
                  <c:v>0.10654531646536675</c:v>
                </c:pt>
                <c:pt idx="1">
                  <c:v>0.29275218930289565</c:v>
                </c:pt>
                <c:pt idx="2">
                  <c:v>3.7646011817762913E-2</c:v>
                </c:pt>
                <c:pt idx="3">
                  <c:v>3.551510548845558E-2</c:v>
                </c:pt>
                <c:pt idx="4">
                  <c:v>0.28412084390764464</c:v>
                </c:pt>
                <c:pt idx="5">
                  <c:v>7.1030210976911159E-2</c:v>
                </c:pt>
                <c:pt idx="6">
                  <c:v>0.17239032204096338</c:v>
                </c:pt>
              </c:numCache>
            </c:numRef>
          </c:val>
        </c:ser>
        <c:ser>
          <c:idx val="2"/>
          <c:order val="2"/>
          <c:tx>
            <c:strRef>
              <c:f>'[2018年2月28日资产汇总表.xls]2018年2月'!$D$249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'[2018年2月28日资产汇总表.xls]2018年2月'!$A$250:$A$256</c:f>
              <c:strCache>
                <c:ptCount val="7"/>
                <c:pt idx="0">
                  <c:v>电力、热力、燃气及水生产和供应业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</c:strCache>
            </c:strRef>
          </c:cat>
          <c:val>
            <c:numRef>
              <c:f>'[2018年2月28日资产汇总表.xls]2018年2月'!$D$250:$D$256</c:f>
              <c:numCache>
                <c:formatCode>0.00%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437888"/>
        <c:axId val="108439424"/>
      </c:barChart>
      <c:catAx>
        <c:axId val="108437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08439424"/>
        <c:crosses val="autoZero"/>
        <c:auto val="1"/>
        <c:lblAlgn val="ctr"/>
        <c:lblOffset val="100"/>
        <c:noMultiLvlLbl val="0"/>
      </c:catAx>
      <c:valAx>
        <c:axId val="108439424"/>
        <c:scaling>
          <c:orientation val="minMax"/>
          <c:max val="0.30000000000000004"/>
          <c:min val="0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8437888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82186814637448924"/>
          <c:y val="0.36311601934935545"/>
          <c:w val="0.16903149138443252"/>
          <c:h val="0.2513792918742300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2018-03-06T07:40:00Z</dcterms:created>
  <dcterms:modified xsi:type="dcterms:W3CDTF">2018-03-06T07:40:00Z</dcterms:modified>
</cp:coreProperties>
</file>